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178A1">
              <w:t>04.05.2022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178A1">
            <w:pPr>
              <w:tabs>
                <w:tab w:val="left" w:pos="3123"/>
                <w:tab w:val="left" w:pos="3270"/>
              </w:tabs>
              <w:jc w:val="right"/>
            </w:pPr>
            <w:r w:rsidRPr="00360CF1">
              <w:t xml:space="preserve">№ </w:t>
            </w:r>
            <w:r w:rsidR="00A178A1">
              <w:t>958</w:t>
            </w:r>
            <w:r w:rsidRPr="00360CF1">
              <w:t xml:space="preserve">          </w:t>
            </w:r>
          </w:p>
        </w:tc>
      </w:tr>
    </w:tbl>
    <w:p w:rsidR="00A27B69" w:rsidRDefault="00A27B69" w:rsidP="00A27B69">
      <w:pPr>
        <w:ind w:right="5103"/>
        <w:rPr>
          <w:szCs w:val="20"/>
        </w:rPr>
      </w:pPr>
    </w:p>
    <w:p w:rsidR="00E27B10" w:rsidRPr="00E27B10" w:rsidRDefault="00E27B10" w:rsidP="00E27B10">
      <w:pPr>
        <w:autoSpaceDE w:val="0"/>
        <w:autoSpaceDN w:val="0"/>
        <w:adjustRightInd w:val="0"/>
        <w:jc w:val="both"/>
      </w:pPr>
    </w:p>
    <w:p w:rsidR="00A15D8D" w:rsidRDefault="00A15D8D" w:rsidP="00A15D8D">
      <w:pPr>
        <w:tabs>
          <w:tab w:val="left" w:pos="4678"/>
        </w:tabs>
        <w:ind w:right="5103"/>
        <w:jc w:val="both"/>
      </w:pPr>
      <w:r>
        <w:t>О внесении изменений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15D8D" w:rsidRDefault="00A15D8D" w:rsidP="00A15D8D">
      <w:pPr>
        <w:ind w:right="5102"/>
        <w:jc w:val="both"/>
      </w:pPr>
    </w:p>
    <w:p w:rsidR="00A15D8D" w:rsidRDefault="00A15D8D" w:rsidP="00A15D8D">
      <w:pPr>
        <w:ind w:right="5102"/>
        <w:jc w:val="both"/>
      </w:pPr>
    </w:p>
    <w:p w:rsidR="00A15D8D" w:rsidRDefault="00053EA2" w:rsidP="00A15D8D">
      <w:pPr>
        <w:ind w:firstLine="709"/>
        <w:jc w:val="both"/>
        <w:rPr>
          <w:bCs/>
        </w:rPr>
      </w:pPr>
      <w:r w:rsidRPr="00BA4973">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w:t>
      </w:r>
      <w:r>
        <w:rPr>
          <w:color w:val="000000" w:themeColor="text1"/>
        </w:rPr>
        <w:t xml:space="preserve">                           </w:t>
      </w:r>
      <w:r w:rsidRPr="00BA4973">
        <w:rPr>
          <w:color w:val="000000" w:themeColor="text1"/>
        </w:rPr>
        <w:t xml:space="preserve">«О порядке разработки и реализации муниципальных программ Нижневартовского района», </w:t>
      </w:r>
      <w:r w:rsidRPr="00BA4973">
        <w:t>в части уточнения объема финансирования</w:t>
      </w:r>
      <w:r w:rsidRPr="00BA4973">
        <w:rPr>
          <w:bCs/>
        </w:rPr>
        <w:t>:</w:t>
      </w:r>
    </w:p>
    <w:p w:rsidR="00053EA2" w:rsidRDefault="00053EA2" w:rsidP="00A15D8D">
      <w:pPr>
        <w:ind w:firstLine="709"/>
        <w:jc w:val="both"/>
      </w:pPr>
    </w:p>
    <w:p w:rsidR="00A15D8D" w:rsidRDefault="00A15D8D" w:rsidP="00A15D8D">
      <w:pPr>
        <w:shd w:val="clear" w:color="auto" w:fill="FFFFFF"/>
        <w:tabs>
          <w:tab w:val="left" w:pos="720"/>
        </w:tabs>
        <w:ind w:firstLine="709"/>
        <w:jc w:val="both"/>
      </w:pPr>
      <w:r>
        <w:t>1. Внести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411A00">
        <w:t xml:space="preserve"> (с изменениями </w:t>
      </w:r>
      <w:r w:rsidR="00411A00" w:rsidRPr="00411A00">
        <w:t xml:space="preserve">от </w:t>
      </w:r>
      <w:hyperlink r:id="rId9" w:tooltip="постановление от 28.01.2022 0:00:00 №117 Администрация Нижневартовского района&#10;&#10;О внесении изменений в приложение к постановлению администрации района от 30.11.2021 № 2106 " w:history="1">
        <w:r w:rsidR="00411A00" w:rsidRPr="00411A00">
          <w:t>28.01.2022 № 117</w:t>
        </w:r>
      </w:hyperlink>
      <w:r w:rsidR="00411A00" w:rsidRPr="00411A00">
        <w:t xml:space="preserve">, от </w:t>
      </w:r>
      <w:hyperlink r:id="rId10" w:tooltip="постановление от 02.02.2022 0:00:00 №120 Администрация Нижневартовского района&#10;&#10;О внесении изменений в приложение к постановлению администрации района от 30.11.2021 № 2106 " w:history="1">
        <w:r w:rsidR="00411A00" w:rsidRPr="00411A00">
          <w:t>02.02.2022 № 120</w:t>
        </w:r>
      </w:hyperlink>
      <w:r w:rsidR="00411A00" w:rsidRPr="00411A00">
        <w:t xml:space="preserve">, </w:t>
      </w:r>
      <w:hyperlink r:id="rId11" w:tooltip="постановление от 15.02.2022 0:00:00 №213 Администрация Нижневартовского района&#10;&#10;О внесении изменений в приложение к постановлению администрации района от 30.11.2021 № 2106                       " w:history="1">
        <w:r w:rsidR="00411A00" w:rsidRPr="00411A00">
          <w:t>от 15.02.2022 № 213</w:t>
        </w:r>
      </w:hyperlink>
      <w:r w:rsidR="00411A00" w:rsidRPr="00411A00">
        <w:t xml:space="preserve">, от 09.03.2022 № 378, </w:t>
      </w:r>
      <w:hyperlink r:id="rId12" w:tooltip="постановление от 17.03.2022 0:00:00 №458 Администрация Нижневартовского района&#10;&#10;О внесении изменений  в приложение к постановлению администрации района от 30.11.2021 № 2106 " w:history="1">
        <w:r w:rsidR="00411A00" w:rsidRPr="00411A00">
          <w:t>от 17.03.2022 № 458</w:t>
        </w:r>
      </w:hyperlink>
      <w:r w:rsidR="00411A00" w:rsidRPr="00411A00">
        <w:t>)</w:t>
      </w:r>
      <w:r>
        <w:t xml:space="preserve"> изменения, изложив</w:t>
      </w:r>
      <w:r w:rsidRPr="00A15D8D">
        <w:rPr>
          <w:bCs/>
        </w:rPr>
        <w:t xml:space="preserve"> </w:t>
      </w:r>
      <w:r>
        <w:rPr>
          <w:bCs/>
        </w:rPr>
        <w:t xml:space="preserve">строки 1.2.1–1.2.3 </w:t>
      </w:r>
      <w:r>
        <w:t>приложения 1</w:t>
      </w:r>
      <w:r w:rsidRPr="00A15D8D">
        <w:t xml:space="preserve"> </w:t>
      </w:r>
      <w:r>
        <w:t>в следующей редакции:</w:t>
      </w:r>
    </w:p>
    <w:p w:rsidR="00A15D8D" w:rsidRDefault="00A15D8D" w:rsidP="00A15D8D">
      <w:pPr>
        <w:tabs>
          <w:tab w:val="left" w:pos="720"/>
        </w:tabs>
        <w:ind w:hanging="426"/>
        <w:jc w:val="both"/>
      </w:pPr>
      <w:r>
        <w:t>«</w:t>
      </w:r>
    </w:p>
    <w:tbl>
      <w:tblPr>
        <w:tblpPr w:leftFromText="180" w:rightFromText="180" w:vertAnchor="text" w:tblpX="-431"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992"/>
        <w:gridCol w:w="1985"/>
        <w:gridCol w:w="993"/>
        <w:gridCol w:w="850"/>
        <w:gridCol w:w="567"/>
        <w:gridCol w:w="567"/>
        <w:gridCol w:w="567"/>
        <w:gridCol w:w="567"/>
      </w:tblGrid>
      <w:tr w:rsidR="00A15D8D" w:rsidTr="00A15D8D">
        <w:trPr>
          <w:trHeight w:val="255"/>
        </w:trPr>
        <w:tc>
          <w:tcPr>
            <w:tcW w:w="817" w:type="dxa"/>
            <w:vMerge w:val="restart"/>
            <w:shd w:val="clear" w:color="auto" w:fill="FFFFFF"/>
            <w:hideMark/>
          </w:tcPr>
          <w:p w:rsidR="00A15D8D" w:rsidRDefault="00A15D8D">
            <w:pPr>
              <w:jc w:val="center"/>
              <w:rPr>
                <w:sz w:val="24"/>
                <w:szCs w:val="24"/>
              </w:rPr>
            </w:pPr>
            <w:r>
              <w:rPr>
                <w:sz w:val="24"/>
                <w:szCs w:val="24"/>
              </w:rPr>
              <w:t>1.2.1.</w:t>
            </w:r>
          </w:p>
          <w:p w:rsidR="00A15D8D" w:rsidRDefault="00A15D8D">
            <w:pPr>
              <w:jc w:val="center"/>
              <w:rPr>
                <w:sz w:val="24"/>
                <w:szCs w:val="24"/>
              </w:rPr>
            </w:pPr>
            <w:r>
              <w:rPr>
                <w:sz w:val="24"/>
                <w:szCs w:val="24"/>
              </w:rPr>
              <w:t> </w:t>
            </w:r>
          </w:p>
        </w:tc>
        <w:tc>
          <w:tcPr>
            <w:tcW w:w="2268" w:type="dxa"/>
            <w:vMerge w:val="restart"/>
            <w:hideMark/>
          </w:tcPr>
          <w:p w:rsidR="00A15D8D" w:rsidRDefault="00A15D8D">
            <w:pPr>
              <w:jc w:val="both"/>
              <w:rPr>
                <w:color w:val="FF0000"/>
                <w:sz w:val="24"/>
                <w:szCs w:val="24"/>
              </w:rPr>
            </w:pPr>
            <w:r>
              <w:rPr>
                <w:color w:val="282828"/>
                <w:sz w:val="24"/>
                <w:szCs w:val="24"/>
              </w:rPr>
              <w:t>Возмещение части затрат на аренду (субаренду) нежилых помещений</w:t>
            </w:r>
          </w:p>
        </w:tc>
        <w:tc>
          <w:tcPr>
            <w:tcW w:w="992" w:type="dxa"/>
            <w:vMerge w:val="restart"/>
            <w:hideMark/>
          </w:tcPr>
          <w:p w:rsidR="00A15D8D" w:rsidRDefault="00A15D8D">
            <w:pPr>
              <w:rPr>
                <w:color w:val="FF0000"/>
                <w:sz w:val="24"/>
                <w:szCs w:val="24"/>
              </w:rPr>
            </w:pPr>
            <w:r>
              <w:rPr>
                <w:sz w:val="24"/>
                <w:szCs w:val="24"/>
              </w:rPr>
              <w:t>Управление</w:t>
            </w:r>
          </w:p>
        </w:tc>
        <w:tc>
          <w:tcPr>
            <w:tcW w:w="1985" w:type="dxa"/>
            <w:hideMark/>
          </w:tcPr>
          <w:p w:rsidR="00A15D8D" w:rsidRDefault="00A15D8D">
            <w:pPr>
              <w:jc w:val="both"/>
              <w:rPr>
                <w:sz w:val="24"/>
                <w:szCs w:val="24"/>
              </w:rPr>
            </w:pPr>
            <w:r>
              <w:rPr>
                <w:sz w:val="24"/>
                <w:szCs w:val="24"/>
              </w:rPr>
              <w:t xml:space="preserve">всего </w:t>
            </w:r>
          </w:p>
        </w:tc>
        <w:tc>
          <w:tcPr>
            <w:tcW w:w="993" w:type="dxa"/>
            <w:noWrap/>
            <w:hideMark/>
          </w:tcPr>
          <w:p w:rsidR="00A15D8D" w:rsidRDefault="00A15D8D">
            <w:pPr>
              <w:jc w:val="center"/>
              <w:rPr>
                <w:sz w:val="24"/>
                <w:szCs w:val="24"/>
              </w:rPr>
            </w:pPr>
            <w:r>
              <w:rPr>
                <w:sz w:val="24"/>
                <w:szCs w:val="24"/>
              </w:rPr>
              <w:t>412,5</w:t>
            </w:r>
          </w:p>
        </w:tc>
        <w:tc>
          <w:tcPr>
            <w:tcW w:w="850" w:type="dxa"/>
            <w:noWrap/>
            <w:hideMark/>
          </w:tcPr>
          <w:p w:rsidR="00A15D8D" w:rsidRDefault="00A15D8D">
            <w:pPr>
              <w:jc w:val="center"/>
              <w:rPr>
                <w:sz w:val="24"/>
                <w:szCs w:val="24"/>
              </w:rPr>
            </w:pPr>
            <w:r>
              <w:rPr>
                <w:sz w:val="24"/>
                <w:szCs w:val="24"/>
              </w:rPr>
              <w:t>412,5</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438"/>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jc w:val="both"/>
              <w:rPr>
                <w:sz w:val="24"/>
                <w:szCs w:val="24"/>
              </w:rPr>
            </w:pPr>
            <w:r>
              <w:rPr>
                <w:sz w:val="24"/>
                <w:szCs w:val="24"/>
              </w:rPr>
              <w:t>бюджет автономного округа</w:t>
            </w:r>
          </w:p>
        </w:tc>
        <w:tc>
          <w:tcPr>
            <w:tcW w:w="993" w:type="dxa"/>
            <w:noWrap/>
            <w:hideMark/>
          </w:tcPr>
          <w:p w:rsidR="00A15D8D" w:rsidRDefault="00A15D8D">
            <w:pPr>
              <w:jc w:val="center"/>
              <w:rPr>
                <w:sz w:val="24"/>
                <w:szCs w:val="24"/>
              </w:rPr>
            </w:pPr>
            <w:r>
              <w:rPr>
                <w:sz w:val="24"/>
                <w:szCs w:val="24"/>
              </w:rPr>
              <w:t>323,3</w:t>
            </w:r>
          </w:p>
        </w:tc>
        <w:tc>
          <w:tcPr>
            <w:tcW w:w="850" w:type="dxa"/>
            <w:noWrap/>
            <w:hideMark/>
          </w:tcPr>
          <w:p w:rsidR="00A15D8D" w:rsidRDefault="00A15D8D">
            <w:pPr>
              <w:jc w:val="center"/>
              <w:rPr>
                <w:sz w:val="24"/>
                <w:szCs w:val="24"/>
              </w:rPr>
            </w:pPr>
            <w:r>
              <w:rPr>
                <w:sz w:val="24"/>
                <w:szCs w:val="24"/>
              </w:rPr>
              <w:t>323,3</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255"/>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rPr>
                <w:sz w:val="24"/>
                <w:szCs w:val="24"/>
              </w:rPr>
            </w:pPr>
            <w:r>
              <w:rPr>
                <w:sz w:val="24"/>
                <w:szCs w:val="24"/>
              </w:rPr>
              <w:t>местный бюджет</w:t>
            </w:r>
          </w:p>
        </w:tc>
        <w:tc>
          <w:tcPr>
            <w:tcW w:w="993" w:type="dxa"/>
            <w:noWrap/>
            <w:hideMark/>
          </w:tcPr>
          <w:p w:rsidR="00A15D8D" w:rsidRDefault="00A15D8D">
            <w:pPr>
              <w:jc w:val="center"/>
              <w:rPr>
                <w:sz w:val="24"/>
                <w:szCs w:val="24"/>
              </w:rPr>
            </w:pPr>
            <w:r>
              <w:rPr>
                <w:sz w:val="24"/>
                <w:szCs w:val="24"/>
              </w:rPr>
              <w:t>89,2</w:t>
            </w:r>
          </w:p>
        </w:tc>
        <w:tc>
          <w:tcPr>
            <w:tcW w:w="850" w:type="dxa"/>
            <w:noWrap/>
            <w:hideMark/>
          </w:tcPr>
          <w:p w:rsidR="00A15D8D" w:rsidRDefault="00A15D8D">
            <w:pPr>
              <w:jc w:val="center"/>
              <w:rPr>
                <w:sz w:val="24"/>
                <w:szCs w:val="24"/>
              </w:rPr>
            </w:pPr>
            <w:r>
              <w:rPr>
                <w:sz w:val="24"/>
                <w:szCs w:val="24"/>
              </w:rPr>
              <w:t>89,2</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510"/>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rPr>
                <w:sz w:val="24"/>
                <w:szCs w:val="24"/>
              </w:rPr>
            </w:pPr>
            <w:r>
              <w:rPr>
                <w:sz w:val="24"/>
                <w:szCs w:val="24"/>
              </w:rPr>
              <w:t>в том числе софинансирование</w:t>
            </w:r>
          </w:p>
        </w:tc>
        <w:tc>
          <w:tcPr>
            <w:tcW w:w="993" w:type="dxa"/>
            <w:hideMark/>
          </w:tcPr>
          <w:p w:rsidR="00A15D8D" w:rsidRDefault="00A15D8D">
            <w:pPr>
              <w:jc w:val="center"/>
              <w:rPr>
                <w:sz w:val="24"/>
                <w:szCs w:val="24"/>
              </w:rPr>
            </w:pPr>
            <w:r>
              <w:rPr>
                <w:sz w:val="24"/>
                <w:szCs w:val="24"/>
              </w:rPr>
              <w:t>36,0</w:t>
            </w:r>
          </w:p>
        </w:tc>
        <w:tc>
          <w:tcPr>
            <w:tcW w:w="850" w:type="dxa"/>
            <w:hideMark/>
          </w:tcPr>
          <w:p w:rsidR="00A15D8D" w:rsidRDefault="00A15D8D">
            <w:pPr>
              <w:jc w:val="center"/>
              <w:rPr>
                <w:sz w:val="24"/>
                <w:szCs w:val="24"/>
              </w:rPr>
            </w:pPr>
            <w:r>
              <w:rPr>
                <w:sz w:val="24"/>
                <w:szCs w:val="24"/>
              </w:rPr>
              <w:t>36,0</w:t>
            </w:r>
          </w:p>
        </w:tc>
        <w:tc>
          <w:tcPr>
            <w:tcW w:w="567" w:type="dxa"/>
            <w:hideMark/>
          </w:tcPr>
          <w:p w:rsidR="00A15D8D" w:rsidRDefault="00A15D8D">
            <w:pPr>
              <w:jc w:val="center"/>
              <w:rPr>
                <w:sz w:val="24"/>
                <w:szCs w:val="24"/>
              </w:rPr>
            </w:pPr>
            <w:r>
              <w:rPr>
                <w:sz w:val="24"/>
                <w:szCs w:val="24"/>
              </w:rPr>
              <w:t>0,0</w:t>
            </w:r>
          </w:p>
        </w:tc>
        <w:tc>
          <w:tcPr>
            <w:tcW w:w="567" w:type="dxa"/>
            <w:hideMark/>
          </w:tcPr>
          <w:p w:rsidR="00A15D8D" w:rsidRDefault="00A15D8D">
            <w:pPr>
              <w:jc w:val="center"/>
              <w:rPr>
                <w:sz w:val="24"/>
                <w:szCs w:val="24"/>
              </w:rPr>
            </w:pPr>
            <w:r>
              <w:rPr>
                <w:sz w:val="24"/>
                <w:szCs w:val="24"/>
              </w:rPr>
              <w:t>0,0</w:t>
            </w:r>
          </w:p>
        </w:tc>
        <w:tc>
          <w:tcPr>
            <w:tcW w:w="567" w:type="dxa"/>
            <w:hideMark/>
          </w:tcPr>
          <w:p w:rsidR="00A15D8D" w:rsidRDefault="00A15D8D">
            <w:pPr>
              <w:jc w:val="center"/>
              <w:rPr>
                <w:sz w:val="24"/>
                <w:szCs w:val="24"/>
              </w:rPr>
            </w:pPr>
            <w:r>
              <w:rPr>
                <w:sz w:val="24"/>
                <w:szCs w:val="24"/>
              </w:rPr>
              <w:t>0,0</w:t>
            </w:r>
          </w:p>
        </w:tc>
        <w:tc>
          <w:tcPr>
            <w:tcW w:w="567" w:type="dxa"/>
            <w:hideMark/>
          </w:tcPr>
          <w:p w:rsidR="00A15D8D" w:rsidRDefault="00A15D8D">
            <w:pPr>
              <w:jc w:val="center"/>
              <w:rPr>
                <w:sz w:val="24"/>
                <w:szCs w:val="24"/>
              </w:rPr>
            </w:pPr>
            <w:r>
              <w:rPr>
                <w:sz w:val="24"/>
                <w:szCs w:val="24"/>
              </w:rPr>
              <w:t>0,0</w:t>
            </w:r>
          </w:p>
        </w:tc>
      </w:tr>
      <w:tr w:rsidR="00A15D8D" w:rsidTr="00A15D8D">
        <w:trPr>
          <w:trHeight w:val="255"/>
        </w:trPr>
        <w:tc>
          <w:tcPr>
            <w:tcW w:w="817" w:type="dxa"/>
            <w:vMerge w:val="restart"/>
            <w:shd w:val="clear" w:color="auto" w:fill="FFFFFF"/>
            <w:hideMark/>
          </w:tcPr>
          <w:p w:rsidR="00A15D8D" w:rsidRDefault="00A15D8D">
            <w:pPr>
              <w:jc w:val="center"/>
              <w:rPr>
                <w:sz w:val="24"/>
                <w:szCs w:val="24"/>
              </w:rPr>
            </w:pPr>
            <w:r>
              <w:rPr>
                <w:sz w:val="24"/>
                <w:szCs w:val="24"/>
              </w:rPr>
              <w:lastRenderedPageBreak/>
              <w:t xml:space="preserve">1.2.2. </w:t>
            </w:r>
          </w:p>
        </w:tc>
        <w:tc>
          <w:tcPr>
            <w:tcW w:w="2268" w:type="dxa"/>
            <w:vMerge w:val="restart"/>
            <w:hideMark/>
          </w:tcPr>
          <w:p w:rsidR="00A15D8D" w:rsidRDefault="00A15D8D">
            <w:pPr>
              <w:jc w:val="both"/>
              <w:rPr>
                <w:color w:val="FF0000"/>
                <w:sz w:val="24"/>
                <w:szCs w:val="24"/>
              </w:rPr>
            </w:pPr>
            <w:r>
              <w:rPr>
                <w:color w:val="282828"/>
                <w:sz w:val="24"/>
                <w:szCs w:val="24"/>
              </w:rPr>
              <w:t>Возмещение части затрат на приобретение оборудования (основных средств) и лицензионных программных продуктов</w:t>
            </w:r>
          </w:p>
        </w:tc>
        <w:tc>
          <w:tcPr>
            <w:tcW w:w="992" w:type="dxa"/>
            <w:vMerge w:val="restart"/>
            <w:hideMark/>
          </w:tcPr>
          <w:p w:rsidR="00A15D8D" w:rsidRDefault="00A15D8D">
            <w:pPr>
              <w:rPr>
                <w:color w:val="FF0000"/>
                <w:sz w:val="24"/>
                <w:szCs w:val="24"/>
              </w:rPr>
            </w:pPr>
            <w:r>
              <w:rPr>
                <w:sz w:val="24"/>
                <w:szCs w:val="24"/>
              </w:rPr>
              <w:t>Управление</w:t>
            </w:r>
          </w:p>
        </w:tc>
        <w:tc>
          <w:tcPr>
            <w:tcW w:w="1985" w:type="dxa"/>
            <w:hideMark/>
          </w:tcPr>
          <w:p w:rsidR="00A15D8D" w:rsidRDefault="00A15D8D">
            <w:pPr>
              <w:jc w:val="both"/>
              <w:rPr>
                <w:sz w:val="24"/>
                <w:szCs w:val="24"/>
              </w:rPr>
            </w:pPr>
            <w:r>
              <w:rPr>
                <w:sz w:val="24"/>
                <w:szCs w:val="24"/>
              </w:rPr>
              <w:t xml:space="preserve">всего </w:t>
            </w:r>
          </w:p>
        </w:tc>
        <w:tc>
          <w:tcPr>
            <w:tcW w:w="993" w:type="dxa"/>
            <w:noWrap/>
            <w:hideMark/>
          </w:tcPr>
          <w:p w:rsidR="00A15D8D" w:rsidRDefault="00A15D8D">
            <w:pPr>
              <w:jc w:val="center"/>
              <w:rPr>
                <w:sz w:val="24"/>
                <w:szCs w:val="24"/>
              </w:rPr>
            </w:pPr>
            <w:r>
              <w:rPr>
                <w:sz w:val="24"/>
                <w:szCs w:val="24"/>
              </w:rPr>
              <w:t>754,9</w:t>
            </w:r>
          </w:p>
        </w:tc>
        <w:tc>
          <w:tcPr>
            <w:tcW w:w="850" w:type="dxa"/>
            <w:noWrap/>
            <w:hideMark/>
          </w:tcPr>
          <w:p w:rsidR="00A15D8D" w:rsidRDefault="00A15D8D">
            <w:pPr>
              <w:jc w:val="center"/>
              <w:rPr>
                <w:sz w:val="24"/>
                <w:szCs w:val="24"/>
              </w:rPr>
            </w:pPr>
            <w:r>
              <w:rPr>
                <w:sz w:val="24"/>
                <w:szCs w:val="24"/>
              </w:rPr>
              <w:t>754,9</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483"/>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jc w:val="both"/>
              <w:rPr>
                <w:sz w:val="24"/>
                <w:szCs w:val="24"/>
              </w:rPr>
            </w:pPr>
            <w:r>
              <w:rPr>
                <w:sz w:val="24"/>
                <w:szCs w:val="24"/>
              </w:rPr>
              <w:t>бюджет автономного округа</w:t>
            </w:r>
          </w:p>
        </w:tc>
        <w:tc>
          <w:tcPr>
            <w:tcW w:w="993" w:type="dxa"/>
            <w:noWrap/>
            <w:hideMark/>
          </w:tcPr>
          <w:p w:rsidR="00A15D8D" w:rsidRDefault="00A15D8D">
            <w:pPr>
              <w:jc w:val="center"/>
              <w:rPr>
                <w:sz w:val="24"/>
                <w:szCs w:val="24"/>
              </w:rPr>
            </w:pPr>
            <w:r>
              <w:rPr>
                <w:sz w:val="24"/>
                <w:szCs w:val="24"/>
              </w:rPr>
              <w:t>332,2</w:t>
            </w:r>
          </w:p>
        </w:tc>
        <w:tc>
          <w:tcPr>
            <w:tcW w:w="850" w:type="dxa"/>
            <w:noWrap/>
            <w:hideMark/>
          </w:tcPr>
          <w:p w:rsidR="00A15D8D" w:rsidRDefault="00A15D8D">
            <w:pPr>
              <w:jc w:val="center"/>
              <w:rPr>
                <w:sz w:val="24"/>
                <w:szCs w:val="24"/>
              </w:rPr>
            </w:pPr>
            <w:r>
              <w:rPr>
                <w:sz w:val="24"/>
                <w:szCs w:val="24"/>
              </w:rPr>
              <w:t>332,2</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263"/>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jc w:val="both"/>
              <w:rPr>
                <w:sz w:val="24"/>
                <w:szCs w:val="24"/>
              </w:rPr>
            </w:pPr>
            <w:r>
              <w:rPr>
                <w:sz w:val="24"/>
                <w:szCs w:val="24"/>
              </w:rPr>
              <w:t>местный бюджет</w:t>
            </w:r>
          </w:p>
        </w:tc>
        <w:tc>
          <w:tcPr>
            <w:tcW w:w="993" w:type="dxa"/>
            <w:noWrap/>
            <w:hideMark/>
          </w:tcPr>
          <w:p w:rsidR="00A15D8D" w:rsidRDefault="00A15D8D">
            <w:pPr>
              <w:jc w:val="center"/>
              <w:rPr>
                <w:sz w:val="24"/>
                <w:szCs w:val="24"/>
              </w:rPr>
            </w:pPr>
            <w:r>
              <w:rPr>
                <w:sz w:val="24"/>
                <w:szCs w:val="24"/>
              </w:rPr>
              <w:t>422,7</w:t>
            </w:r>
          </w:p>
        </w:tc>
        <w:tc>
          <w:tcPr>
            <w:tcW w:w="850" w:type="dxa"/>
            <w:noWrap/>
            <w:hideMark/>
          </w:tcPr>
          <w:p w:rsidR="00A15D8D" w:rsidRDefault="00A15D8D">
            <w:pPr>
              <w:jc w:val="center"/>
              <w:rPr>
                <w:sz w:val="24"/>
                <w:szCs w:val="24"/>
              </w:rPr>
            </w:pPr>
            <w:r>
              <w:rPr>
                <w:sz w:val="24"/>
                <w:szCs w:val="24"/>
              </w:rPr>
              <w:t>422,7</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570"/>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jc w:val="both"/>
              <w:rPr>
                <w:sz w:val="24"/>
                <w:szCs w:val="24"/>
              </w:rPr>
            </w:pPr>
            <w:r>
              <w:rPr>
                <w:sz w:val="24"/>
                <w:szCs w:val="24"/>
              </w:rPr>
              <w:t>в том числе софинансирование</w:t>
            </w:r>
          </w:p>
        </w:tc>
        <w:tc>
          <w:tcPr>
            <w:tcW w:w="993" w:type="dxa"/>
            <w:noWrap/>
            <w:hideMark/>
          </w:tcPr>
          <w:p w:rsidR="00A15D8D" w:rsidRDefault="00A15D8D">
            <w:pPr>
              <w:jc w:val="center"/>
              <w:rPr>
                <w:sz w:val="24"/>
                <w:szCs w:val="24"/>
              </w:rPr>
            </w:pPr>
            <w:r>
              <w:rPr>
                <w:sz w:val="24"/>
                <w:szCs w:val="24"/>
              </w:rPr>
              <w:t>36,9</w:t>
            </w:r>
          </w:p>
        </w:tc>
        <w:tc>
          <w:tcPr>
            <w:tcW w:w="850" w:type="dxa"/>
            <w:noWrap/>
            <w:hideMark/>
          </w:tcPr>
          <w:p w:rsidR="00A15D8D" w:rsidRDefault="00A15D8D">
            <w:pPr>
              <w:jc w:val="center"/>
              <w:rPr>
                <w:sz w:val="24"/>
                <w:szCs w:val="24"/>
              </w:rPr>
            </w:pPr>
            <w:r>
              <w:rPr>
                <w:sz w:val="24"/>
                <w:szCs w:val="24"/>
              </w:rPr>
              <w:t>36,9</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255"/>
        </w:trPr>
        <w:tc>
          <w:tcPr>
            <w:tcW w:w="817" w:type="dxa"/>
            <w:vMerge w:val="restart"/>
            <w:shd w:val="clear" w:color="auto" w:fill="FFFFFF"/>
            <w:hideMark/>
          </w:tcPr>
          <w:p w:rsidR="00A15D8D" w:rsidRDefault="00A15D8D">
            <w:pPr>
              <w:jc w:val="center"/>
              <w:rPr>
                <w:sz w:val="24"/>
                <w:szCs w:val="24"/>
              </w:rPr>
            </w:pPr>
            <w:r>
              <w:rPr>
                <w:sz w:val="24"/>
                <w:szCs w:val="24"/>
              </w:rPr>
              <w:t xml:space="preserve">1.2.3. </w:t>
            </w:r>
          </w:p>
        </w:tc>
        <w:tc>
          <w:tcPr>
            <w:tcW w:w="2268" w:type="dxa"/>
            <w:vMerge w:val="restart"/>
          </w:tcPr>
          <w:p w:rsidR="00A15D8D" w:rsidRDefault="00A15D8D">
            <w:pPr>
              <w:autoSpaceDE w:val="0"/>
              <w:autoSpaceDN w:val="0"/>
              <w:adjustRightInd w:val="0"/>
              <w:jc w:val="both"/>
              <w:rPr>
                <w:rFonts w:eastAsia="Calibri"/>
                <w:sz w:val="24"/>
                <w:szCs w:val="24"/>
                <w:lang w:eastAsia="en-US"/>
              </w:rPr>
            </w:pPr>
            <w:r>
              <w:rPr>
                <w:rFonts w:eastAsia="Calibri"/>
                <w:sz w:val="24"/>
                <w:szCs w:val="24"/>
                <w:lang w:eastAsia="en-US"/>
              </w:rPr>
              <w:t>Возмещение части затрат на оплату коммунальных услуг нежилых помещений</w:t>
            </w:r>
          </w:p>
          <w:p w:rsidR="00A15D8D" w:rsidRDefault="00A15D8D">
            <w:pPr>
              <w:jc w:val="both"/>
              <w:rPr>
                <w:color w:val="FF0000"/>
                <w:sz w:val="24"/>
                <w:szCs w:val="24"/>
              </w:rPr>
            </w:pPr>
          </w:p>
        </w:tc>
        <w:tc>
          <w:tcPr>
            <w:tcW w:w="992" w:type="dxa"/>
            <w:vMerge w:val="restart"/>
            <w:hideMark/>
          </w:tcPr>
          <w:p w:rsidR="00A15D8D" w:rsidRDefault="00A15D8D">
            <w:pPr>
              <w:rPr>
                <w:color w:val="FF0000"/>
                <w:sz w:val="24"/>
                <w:szCs w:val="24"/>
              </w:rPr>
            </w:pPr>
            <w:r>
              <w:rPr>
                <w:sz w:val="24"/>
                <w:szCs w:val="24"/>
              </w:rPr>
              <w:t>Управление</w:t>
            </w:r>
          </w:p>
        </w:tc>
        <w:tc>
          <w:tcPr>
            <w:tcW w:w="1985" w:type="dxa"/>
            <w:hideMark/>
          </w:tcPr>
          <w:p w:rsidR="00A15D8D" w:rsidRDefault="00A15D8D">
            <w:pPr>
              <w:jc w:val="both"/>
              <w:rPr>
                <w:sz w:val="24"/>
                <w:szCs w:val="24"/>
              </w:rPr>
            </w:pPr>
            <w:r>
              <w:rPr>
                <w:sz w:val="24"/>
                <w:szCs w:val="24"/>
              </w:rPr>
              <w:t xml:space="preserve">всего </w:t>
            </w:r>
          </w:p>
        </w:tc>
        <w:tc>
          <w:tcPr>
            <w:tcW w:w="993" w:type="dxa"/>
            <w:noWrap/>
            <w:hideMark/>
          </w:tcPr>
          <w:p w:rsidR="00A15D8D" w:rsidRDefault="00A15D8D">
            <w:pPr>
              <w:jc w:val="center"/>
              <w:rPr>
                <w:sz w:val="24"/>
                <w:szCs w:val="24"/>
              </w:rPr>
            </w:pPr>
            <w:r>
              <w:rPr>
                <w:sz w:val="24"/>
                <w:szCs w:val="24"/>
              </w:rPr>
              <w:t>418,3</w:t>
            </w:r>
          </w:p>
        </w:tc>
        <w:tc>
          <w:tcPr>
            <w:tcW w:w="850" w:type="dxa"/>
            <w:noWrap/>
            <w:hideMark/>
          </w:tcPr>
          <w:p w:rsidR="00A15D8D" w:rsidRDefault="00A15D8D">
            <w:pPr>
              <w:jc w:val="center"/>
              <w:rPr>
                <w:sz w:val="24"/>
                <w:szCs w:val="24"/>
              </w:rPr>
            </w:pPr>
            <w:r>
              <w:rPr>
                <w:sz w:val="24"/>
                <w:szCs w:val="24"/>
              </w:rPr>
              <w:t>418,3</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471"/>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jc w:val="both"/>
              <w:rPr>
                <w:sz w:val="24"/>
                <w:szCs w:val="24"/>
              </w:rPr>
            </w:pPr>
            <w:r>
              <w:rPr>
                <w:sz w:val="24"/>
                <w:szCs w:val="24"/>
              </w:rPr>
              <w:t>бюджет автономного округа</w:t>
            </w:r>
          </w:p>
        </w:tc>
        <w:tc>
          <w:tcPr>
            <w:tcW w:w="993" w:type="dxa"/>
            <w:noWrap/>
            <w:hideMark/>
          </w:tcPr>
          <w:p w:rsidR="00A15D8D" w:rsidRDefault="00A15D8D">
            <w:pPr>
              <w:jc w:val="center"/>
              <w:rPr>
                <w:sz w:val="24"/>
                <w:szCs w:val="24"/>
              </w:rPr>
            </w:pPr>
            <w:r>
              <w:rPr>
                <w:sz w:val="24"/>
                <w:szCs w:val="24"/>
              </w:rPr>
              <w:t>328,5</w:t>
            </w:r>
          </w:p>
        </w:tc>
        <w:tc>
          <w:tcPr>
            <w:tcW w:w="850" w:type="dxa"/>
            <w:noWrap/>
            <w:hideMark/>
          </w:tcPr>
          <w:p w:rsidR="00A15D8D" w:rsidRDefault="00A15D8D">
            <w:pPr>
              <w:jc w:val="center"/>
              <w:rPr>
                <w:sz w:val="24"/>
                <w:szCs w:val="24"/>
              </w:rPr>
            </w:pPr>
            <w:r>
              <w:rPr>
                <w:sz w:val="24"/>
                <w:szCs w:val="24"/>
              </w:rPr>
              <w:t>328,5</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223"/>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jc w:val="both"/>
              <w:rPr>
                <w:sz w:val="24"/>
                <w:szCs w:val="24"/>
              </w:rPr>
            </w:pPr>
            <w:r>
              <w:rPr>
                <w:sz w:val="24"/>
                <w:szCs w:val="24"/>
              </w:rPr>
              <w:t>местный бюджет</w:t>
            </w:r>
          </w:p>
        </w:tc>
        <w:tc>
          <w:tcPr>
            <w:tcW w:w="993" w:type="dxa"/>
            <w:noWrap/>
            <w:hideMark/>
          </w:tcPr>
          <w:p w:rsidR="00A15D8D" w:rsidRDefault="00A15D8D">
            <w:pPr>
              <w:jc w:val="center"/>
              <w:rPr>
                <w:sz w:val="24"/>
                <w:szCs w:val="24"/>
              </w:rPr>
            </w:pPr>
            <w:r>
              <w:rPr>
                <w:sz w:val="24"/>
                <w:szCs w:val="24"/>
              </w:rPr>
              <w:t>89,8</w:t>
            </w:r>
          </w:p>
        </w:tc>
        <w:tc>
          <w:tcPr>
            <w:tcW w:w="850" w:type="dxa"/>
            <w:noWrap/>
            <w:hideMark/>
          </w:tcPr>
          <w:p w:rsidR="00A15D8D" w:rsidRDefault="00A15D8D">
            <w:pPr>
              <w:jc w:val="center"/>
              <w:rPr>
                <w:sz w:val="24"/>
                <w:szCs w:val="24"/>
              </w:rPr>
            </w:pPr>
            <w:r>
              <w:rPr>
                <w:sz w:val="24"/>
                <w:szCs w:val="24"/>
              </w:rPr>
              <w:t>89,8</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r w:rsidR="00A15D8D" w:rsidTr="00A15D8D">
        <w:trPr>
          <w:trHeight w:val="539"/>
        </w:trPr>
        <w:tc>
          <w:tcPr>
            <w:tcW w:w="817" w:type="dxa"/>
            <w:vMerge/>
            <w:vAlign w:val="center"/>
            <w:hideMark/>
          </w:tcPr>
          <w:p w:rsidR="00A15D8D" w:rsidRDefault="00A15D8D">
            <w:pPr>
              <w:rPr>
                <w:sz w:val="24"/>
                <w:szCs w:val="24"/>
              </w:rPr>
            </w:pPr>
          </w:p>
        </w:tc>
        <w:tc>
          <w:tcPr>
            <w:tcW w:w="2268" w:type="dxa"/>
            <w:vMerge/>
            <w:vAlign w:val="center"/>
            <w:hideMark/>
          </w:tcPr>
          <w:p w:rsidR="00A15D8D" w:rsidRDefault="00A15D8D">
            <w:pPr>
              <w:rPr>
                <w:color w:val="FF0000"/>
                <w:sz w:val="24"/>
                <w:szCs w:val="24"/>
              </w:rPr>
            </w:pPr>
          </w:p>
        </w:tc>
        <w:tc>
          <w:tcPr>
            <w:tcW w:w="992" w:type="dxa"/>
            <w:vMerge/>
            <w:vAlign w:val="center"/>
            <w:hideMark/>
          </w:tcPr>
          <w:p w:rsidR="00A15D8D" w:rsidRDefault="00A15D8D">
            <w:pPr>
              <w:rPr>
                <w:color w:val="FF0000"/>
                <w:sz w:val="24"/>
                <w:szCs w:val="24"/>
              </w:rPr>
            </w:pPr>
          </w:p>
        </w:tc>
        <w:tc>
          <w:tcPr>
            <w:tcW w:w="1985" w:type="dxa"/>
            <w:hideMark/>
          </w:tcPr>
          <w:p w:rsidR="00A15D8D" w:rsidRDefault="00A15D8D">
            <w:pPr>
              <w:jc w:val="both"/>
              <w:rPr>
                <w:sz w:val="24"/>
                <w:szCs w:val="24"/>
              </w:rPr>
            </w:pPr>
            <w:r>
              <w:rPr>
                <w:sz w:val="24"/>
                <w:szCs w:val="24"/>
              </w:rPr>
              <w:t>в том числе софинансирование</w:t>
            </w:r>
          </w:p>
        </w:tc>
        <w:tc>
          <w:tcPr>
            <w:tcW w:w="993" w:type="dxa"/>
            <w:noWrap/>
            <w:hideMark/>
          </w:tcPr>
          <w:p w:rsidR="00A15D8D" w:rsidRDefault="00A15D8D">
            <w:pPr>
              <w:jc w:val="center"/>
              <w:rPr>
                <w:sz w:val="24"/>
                <w:szCs w:val="24"/>
              </w:rPr>
            </w:pPr>
            <w:r>
              <w:rPr>
                <w:sz w:val="24"/>
                <w:szCs w:val="24"/>
              </w:rPr>
              <w:t>36,5</w:t>
            </w:r>
          </w:p>
        </w:tc>
        <w:tc>
          <w:tcPr>
            <w:tcW w:w="850" w:type="dxa"/>
            <w:noWrap/>
            <w:hideMark/>
          </w:tcPr>
          <w:p w:rsidR="00A15D8D" w:rsidRDefault="00A15D8D">
            <w:pPr>
              <w:jc w:val="center"/>
              <w:rPr>
                <w:sz w:val="24"/>
                <w:szCs w:val="24"/>
              </w:rPr>
            </w:pPr>
            <w:r>
              <w:rPr>
                <w:sz w:val="24"/>
                <w:szCs w:val="24"/>
              </w:rPr>
              <w:t>36,5</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c>
          <w:tcPr>
            <w:tcW w:w="567" w:type="dxa"/>
            <w:noWrap/>
            <w:hideMark/>
          </w:tcPr>
          <w:p w:rsidR="00A15D8D" w:rsidRDefault="00A15D8D">
            <w:pPr>
              <w:jc w:val="center"/>
              <w:rPr>
                <w:sz w:val="24"/>
                <w:szCs w:val="24"/>
              </w:rPr>
            </w:pPr>
            <w:r>
              <w:rPr>
                <w:sz w:val="24"/>
                <w:szCs w:val="24"/>
              </w:rPr>
              <w:t>0,0</w:t>
            </w:r>
          </w:p>
        </w:tc>
      </w:tr>
    </w:tbl>
    <w:p w:rsidR="00A15D8D" w:rsidRDefault="00A15D8D" w:rsidP="00A15D8D">
      <w:pPr>
        <w:ind w:firstLine="709"/>
        <w:jc w:val="right"/>
        <w:rPr>
          <w:lang w:eastAsia="en-US"/>
        </w:rPr>
      </w:pPr>
      <w:r>
        <w:rPr>
          <w:lang w:eastAsia="en-US"/>
        </w:rPr>
        <w:t>».</w:t>
      </w:r>
    </w:p>
    <w:p w:rsidR="00A15D8D" w:rsidRDefault="00A15D8D" w:rsidP="00A15D8D">
      <w:pPr>
        <w:ind w:firstLine="709"/>
        <w:jc w:val="right"/>
        <w:rPr>
          <w:lang w:eastAsia="en-US"/>
        </w:rPr>
      </w:pPr>
    </w:p>
    <w:p w:rsidR="00A15D8D" w:rsidRDefault="00A15D8D" w:rsidP="00A15D8D">
      <w:pPr>
        <w:ind w:firstLine="709"/>
        <w:jc w:val="both"/>
        <w:rPr>
          <w:lang w:eastAsia="en-US"/>
        </w:rPr>
      </w:pPr>
      <w:r>
        <w:rPr>
          <w:lang w:eastAsia="en-US"/>
        </w:rPr>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3" w:history="1">
        <w:r w:rsidRPr="00A15D8D">
          <w:rPr>
            <w:rStyle w:val="af9"/>
            <w:color w:val="auto"/>
            <w:u w:val="none"/>
            <w:lang w:eastAsia="en-US"/>
          </w:rPr>
          <w:t>www.nvraion.ru</w:t>
        </w:r>
      </w:hyperlink>
      <w:r>
        <w:rPr>
          <w:lang w:eastAsia="en-US"/>
        </w:rPr>
        <w:t>.</w:t>
      </w:r>
    </w:p>
    <w:p w:rsidR="00A15D8D" w:rsidRDefault="00A15D8D" w:rsidP="00A15D8D">
      <w:pPr>
        <w:ind w:firstLine="709"/>
        <w:jc w:val="both"/>
        <w:rPr>
          <w:lang w:eastAsia="en-US"/>
        </w:rPr>
      </w:pPr>
    </w:p>
    <w:p w:rsidR="00A15D8D" w:rsidRDefault="00A15D8D" w:rsidP="00A15D8D">
      <w:pPr>
        <w:ind w:firstLine="709"/>
        <w:jc w:val="both"/>
        <w:rPr>
          <w:lang w:eastAsia="en-US"/>
        </w:rPr>
      </w:pPr>
      <w:r>
        <w:rPr>
          <w:lang w:eastAsia="en-US"/>
        </w:rPr>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rsidR="00A15D8D" w:rsidRDefault="00A15D8D" w:rsidP="00A15D8D">
      <w:pPr>
        <w:ind w:firstLine="709"/>
        <w:jc w:val="both"/>
        <w:rPr>
          <w:lang w:eastAsia="en-US"/>
        </w:rPr>
      </w:pPr>
    </w:p>
    <w:p w:rsidR="00A15D8D" w:rsidRDefault="00A15D8D" w:rsidP="00A15D8D">
      <w:pPr>
        <w:ind w:firstLine="709"/>
        <w:jc w:val="both"/>
        <w:rPr>
          <w:lang w:eastAsia="en-US"/>
        </w:rPr>
      </w:pPr>
      <w:r>
        <w:rPr>
          <w:lang w:eastAsia="en-US"/>
        </w:rPr>
        <w:t>4. Постановление вступает в силу после его официального опубликования (обнародования).</w:t>
      </w:r>
    </w:p>
    <w:p w:rsidR="00A15D8D" w:rsidRDefault="00A15D8D" w:rsidP="00A15D8D">
      <w:pPr>
        <w:ind w:firstLine="709"/>
        <w:jc w:val="both"/>
        <w:rPr>
          <w:lang w:eastAsia="en-US"/>
        </w:rPr>
      </w:pPr>
    </w:p>
    <w:p w:rsidR="00A15D8D" w:rsidRDefault="00A15D8D" w:rsidP="00A15D8D">
      <w:pPr>
        <w:ind w:firstLine="709"/>
        <w:jc w:val="both"/>
      </w:pPr>
      <w:r>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451D35" w:rsidRDefault="00451D35" w:rsidP="00AC0140"/>
    <w:p w:rsidR="00451D35" w:rsidRDefault="00451D35" w:rsidP="00AC0140"/>
    <w:p w:rsidR="00451D35" w:rsidRDefault="00451D35" w:rsidP="00AC0140"/>
    <w:p w:rsidR="009C1FF9" w:rsidRDefault="002365BD" w:rsidP="002365BD">
      <w:pPr>
        <w:tabs>
          <w:tab w:val="left" w:pos="0"/>
          <w:tab w:val="left" w:pos="8627"/>
        </w:tabs>
        <w:jc w:val="both"/>
        <w:rPr>
          <w:szCs w:val="20"/>
        </w:rPr>
      </w:pPr>
      <w:r>
        <w:rPr>
          <w:rFonts w:eastAsia="Calibri"/>
          <w:lang w:eastAsia="en-US"/>
        </w:rPr>
        <w:t>Глава района                                                                                        Б.А. Саломатин</w:t>
      </w:r>
    </w:p>
    <w:sectPr w:rsidR="009C1FF9" w:rsidSect="00E86C28">
      <w:headerReference w:type="default" r:id="rId1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054" w:rsidRDefault="00FE4054">
      <w:r>
        <w:separator/>
      </w:r>
    </w:p>
  </w:endnote>
  <w:endnote w:type="continuationSeparator" w:id="0">
    <w:p w:rsidR="00FE4054" w:rsidRDefault="00FE4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054" w:rsidRDefault="00FE4054">
      <w:r>
        <w:separator/>
      </w:r>
    </w:p>
  </w:footnote>
  <w:footnote w:type="continuationSeparator" w:id="0">
    <w:p w:rsidR="00FE4054" w:rsidRDefault="00FE4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3052BF">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3EA2"/>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1BC7"/>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2B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1A00"/>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15D8D"/>
    <w:rsid w:val="00A178A1"/>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33FB"/>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054"/>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031486">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content\act\d229b157-540e-430d-aa29-93d9ec69a12b.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cd5879d6-f78e-4e25-aa95-93c13e984e13.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SUN\content\act\455ad548-7574-4c42-8181-70e442f380b9.doc" TargetMode="External"/><Relationship Id="rId4" Type="http://schemas.openxmlformats.org/officeDocument/2006/relationships/settings" Target="settings.xml"/><Relationship Id="rId9" Type="http://schemas.openxmlformats.org/officeDocument/2006/relationships/hyperlink" Target="file:///\\SUN\content\act\57678b97-0761-483b-838f-20e65950a01d.doc"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46016-15E7-41B1-901D-6145DD0FB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629</Words>
  <Characters>3587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2022-04-29T04:18:00Z</cp:lastPrinted>
  <dcterms:created xsi:type="dcterms:W3CDTF">2022-05-04T06:35:00Z</dcterms:created>
  <dcterms:modified xsi:type="dcterms:W3CDTF">2022-05-04T06:35:00Z</dcterms:modified>
</cp:coreProperties>
</file>